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9D" w:rsidRPr="00BA1149" w:rsidRDefault="005F61D3" w:rsidP="004F042E">
      <w:pPr>
        <w:jc w:val="center"/>
        <w:rPr>
          <w:rFonts w:ascii="標楷體" w:eastAsia="標楷體" w:hAnsi="標楷體"/>
          <w:sz w:val="32"/>
        </w:rPr>
      </w:pPr>
      <w:bookmarkStart w:id="0" w:name="_GoBack"/>
      <w:bookmarkEnd w:id="0"/>
      <w:r w:rsidRPr="00BA1149">
        <w:rPr>
          <w:rFonts w:ascii="標楷體" w:eastAsia="標楷體" w:hAnsi="標楷體" w:hint="eastAsia"/>
          <w:sz w:val="40"/>
          <w:szCs w:val="40"/>
        </w:rPr>
        <w:t>行政院與所屬中央及地方各機關公務人員休假改進措施</w:t>
      </w:r>
      <w:r w:rsidR="00B17555">
        <w:rPr>
          <w:rFonts w:ascii="標楷體" w:eastAsia="標楷體" w:hAnsi="標楷體" w:hint="eastAsia"/>
          <w:sz w:val="40"/>
          <w:szCs w:val="40"/>
        </w:rPr>
        <w:t>第五點修正</w:t>
      </w:r>
      <w:r w:rsidRPr="00BA1149">
        <w:rPr>
          <w:rFonts w:ascii="標楷體" w:eastAsia="標楷體" w:hAnsi="標楷體" w:hint="eastAsia"/>
          <w:sz w:val="40"/>
          <w:szCs w:val="40"/>
        </w:rPr>
        <w:t>對照表</w:t>
      </w:r>
    </w:p>
    <w:tbl>
      <w:tblPr>
        <w:tblStyle w:val="a7"/>
        <w:tblW w:w="8505" w:type="dxa"/>
        <w:tblInd w:w="250" w:type="dxa"/>
        <w:tblLook w:val="04A0" w:firstRow="1" w:lastRow="0" w:firstColumn="1" w:lastColumn="0" w:noHBand="0" w:noVBand="1"/>
      </w:tblPr>
      <w:tblGrid>
        <w:gridCol w:w="2922"/>
        <w:gridCol w:w="2870"/>
        <w:gridCol w:w="2713"/>
      </w:tblGrid>
      <w:tr w:rsidR="00CA679A" w:rsidRPr="00BA1149" w:rsidTr="00795D18">
        <w:tc>
          <w:tcPr>
            <w:tcW w:w="2922" w:type="dxa"/>
          </w:tcPr>
          <w:p w:rsidR="00CA679A" w:rsidRPr="00BA1149" w:rsidRDefault="00CA679A" w:rsidP="006A4CC8">
            <w:pPr>
              <w:spacing w:line="0" w:lineRule="atLeast"/>
              <w:jc w:val="center"/>
              <w:rPr>
                <w:rFonts w:ascii="標楷體" w:eastAsia="標楷體" w:hAnsi="標楷體" w:cs="Times New Roman"/>
                <w:szCs w:val="24"/>
              </w:rPr>
            </w:pPr>
            <w:r w:rsidRPr="00BA1149">
              <w:rPr>
                <w:rFonts w:ascii="標楷體" w:eastAsia="標楷體" w:hAnsi="標楷體" w:cs="Times New Roman" w:hint="eastAsia"/>
                <w:szCs w:val="24"/>
              </w:rPr>
              <w:t>修正規定</w:t>
            </w:r>
          </w:p>
        </w:tc>
        <w:tc>
          <w:tcPr>
            <w:tcW w:w="2870" w:type="dxa"/>
          </w:tcPr>
          <w:p w:rsidR="00CA679A" w:rsidRPr="00BA1149" w:rsidRDefault="00CA679A" w:rsidP="006A4CC8">
            <w:pPr>
              <w:spacing w:line="0" w:lineRule="atLeast"/>
              <w:jc w:val="center"/>
              <w:rPr>
                <w:rFonts w:ascii="標楷體" w:eastAsia="標楷體" w:hAnsi="標楷體" w:cs="Times New Roman"/>
                <w:szCs w:val="24"/>
              </w:rPr>
            </w:pPr>
            <w:r w:rsidRPr="00BA1149">
              <w:rPr>
                <w:rFonts w:ascii="標楷體" w:eastAsia="標楷體" w:hAnsi="標楷體" w:cs="Times New Roman" w:hint="eastAsia"/>
                <w:szCs w:val="24"/>
              </w:rPr>
              <w:t>現行規定</w:t>
            </w:r>
          </w:p>
        </w:tc>
        <w:tc>
          <w:tcPr>
            <w:tcW w:w="2713" w:type="dxa"/>
          </w:tcPr>
          <w:p w:rsidR="00CA679A" w:rsidRPr="00BA1149" w:rsidRDefault="00680C18" w:rsidP="006A4CC8">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說明</w:t>
            </w:r>
          </w:p>
        </w:tc>
      </w:tr>
      <w:tr w:rsidR="002C0C19" w:rsidRPr="00BA1149" w:rsidTr="00795D18">
        <w:trPr>
          <w:trHeight w:val="1975"/>
        </w:trPr>
        <w:tc>
          <w:tcPr>
            <w:tcW w:w="2922" w:type="dxa"/>
          </w:tcPr>
          <w:p w:rsidR="002C0C19" w:rsidRPr="00D862BE" w:rsidRDefault="002C0C19" w:rsidP="00F90BB8">
            <w:pPr>
              <w:ind w:left="480" w:hangingChars="200" w:hanging="480"/>
              <w:jc w:val="both"/>
              <w:rPr>
                <w:rFonts w:ascii="標楷體" w:eastAsia="標楷體" w:hAnsi="標楷體" w:cs="Times New Roman"/>
                <w:szCs w:val="24"/>
              </w:rPr>
            </w:pPr>
            <w:r w:rsidRPr="00D862BE">
              <w:rPr>
                <w:rFonts w:ascii="標楷體" w:eastAsia="標楷體" w:hAnsi="標楷體" w:cs="Times New Roman" w:hint="eastAsia"/>
                <w:szCs w:val="24"/>
              </w:rPr>
              <w:t>五、為鼓勵公務人員利用休假從事正當休閒旅遊及藝文活動，振興觀光旅遊產業，各機關對於所屬公務人員請國內休假者，應按下列方式核發休假補助費；所需費用，於各機關預算之人事費等相關經費項下勻支：</w:t>
            </w:r>
          </w:p>
          <w:p w:rsidR="002C0C19" w:rsidRPr="00D862BE" w:rsidRDefault="002C0C19" w:rsidP="00546B66">
            <w:pPr>
              <w:ind w:left="816" w:hangingChars="340" w:hanging="816"/>
              <w:jc w:val="both"/>
              <w:rPr>
                <w:rFonts w:ascii="標楷體" w:eastAsia="標楷體" w:hAnsi="標楷體" w:cs="Times New Roman"/>
                <w:szCs w:val="24"/>
              </w:rPr>
            </w:pPr>
            <w:r w:rsidRPr="00D862BE">
              <w:rPr>
                <w:rFonts w:ascii="標楷體" w:eastAsia="標楷體" w:hAnsi="標楷體" w:cs="Times New Roman" w:hint="eastAsia"/>
                <w:szCs w:val="24"/>
              </w:rPr>
              <w:t xml:space="preserve"> （一）應休畢日數（十四日以內）之休假部分：</w:t>
            </w:r>
          </w:p>
          <w:p w:rsidR="002C0C19" w:rsidRPr="00D862BE" w:rsidRDefault="002C0C19" w:rsidP="00F90BB8">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1.公務人員每人全年合計補助總額最高以新臺幣一萬六千元為限。但未具休假十四日資格者，其全年最高補助總額按所具休假日數，以每日新臺幣一千一百四十三元計算。</w:t>
            </w:r>
          </w:p>
          <w:p w:rsidR="002C0C19" w:rsidRPr="00D862BE" w:rsidRDefault="002C0C19" w:rsidP="00F90BB8">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2.前目補助總額分為自行運用額度及觀光旅遊額度，其補助方式如下：</w:t>
            </w:r>
          </w:p>
          <w:p w:rsidR="002C0C19" w:rsidRPr="00D862BE" w:rsidRDefault="002C0C19" w:rsidP="00F90BB8">
            <w:pPr>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(1)自行運用額度：公務人員應於休假期間，持國民旅遊卡至交通部觀光局（以下簡</w:t>
            </w:r>
            <w:r w:rsidRPr="00D862BE">
              <w:rPr>
                <w:rFonts w:ascii="標楷體" w:eastAsia="標楷體" w:hAnsi="標楷體" w:cs="Times New Roman" w:hint="eastAsia"/>
                <w:szCs w:val="24"/>
              </w:rPr>
              <w:lastRenderedPageBreak/>
              <w:t>稱觀光局）</w:t>
            </w:r>
            <w:r w:rsidR="00E63481" w:rsidRPr="00E63481">
              <w:rPr>
                <w:rFonts w:ascii="標楷體" w:eastAsia="標楷體" w:hAnsi="標楷體" w:cs="Times New Roman" w:hint="eastAsia"/>
                <w:szCs w:val="24"/>
                <w:u w:val="single"/>
              </w:rPr>
              <w:t>或其授權機構</w:t>
            </w:r>
            <w:r w:rsidRPr="00D862BE">
              <w:rPr>
                <w:rFonts w:ascii="標楷體" w:eastAsia="標楷體" w:hAnsi="標楷體" w:cs="Times New Roman" w:hint="eastAsia"/>
                <w:szCs w:val="24"/>
              </w:rPr>
              <w:t>審核通過之各行業別國民旅遊卡特約商店（業別及細項分類如附表）刷卡消費，始得按刷卡消費金額予以核實補助。</w:t>
            </w:r>
          </w:p>
          <w:p w:rsidR="002C0C19" w:rsidRPr="00D862BE" w:rsidRDefault="002C0C19" w:rsidP="00F90BB8">
            <w:pPr>
              <w:kinsoku w:val="0"/>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(2)觀光旅遊額度：公務人員應於休假期間，持國民旅遊卡至觀光局審核通過之旅行業</w:t>
            </w:r>
            <w:r w:rsidRPr="00546B66">
              <w:rPr>
                <w:rFonts w:ascii="標楷體" w:eastAsia="標楷體" w:hAnsi="標楷體" w:cs="Times New Roman" w:hint="eastAsia"/>
                <w:szCs w:val="24"/>
              </w:rPr>
              <w:t>、旅宿業、觀光遊樂業</w:t>
            </w:r>
            <w:r w:rsidR="00546B66" w:rsidRPr="00546B66">
              <w:rPr>
                <w:rFonts w:ascii="標楷體" w:eastAsia="標楷體" w:hAnsi="標楷體" w:cs="Times New Roman" w:hint="eastAsia"/>
                <w:szCs w:val="24"/>
              </w:rPr>
              <w:t>或</w:t>
            </w:r>
            <w:r w:rsidRPr="00546B66">
              <w:rPr>
                <w:rFonts w:ascii="標楷體" w:eastAsia="標楷體" w:hAnsi="標楷體" w:cs="Times New Roman" w:hint="eastAsia"/>
                <w:szCs w:val="24"/>
              </w:rPr>
              <w:t>交通運輸業</w:t>
            </w:r>
            <w:r w:rsidRPr="00D862BE">
              <w:rPr>
                <w:rFonts w:ascii="標楷體" w:eastAsia="標楷體" w:hAnsi="標楷體" w:cs="Times New Roman" w:hint="eastAsia"/>
                <w:szCs w:val="24"/>
              </w:rPr>
              <w:t>國民旅遊卡特約商店刷卡消費，始得按刷卡消費金額予以核實補助。</w:t>
            </w:r>
          </w:p>
          <w:p w:rsidR="002C0C19" w:rsidRPr="00D862BE" w:rsidRDefault="002C0C19" w:rsidP="00F90BB8">
            <w:pPr>
              <w:kinsoku w:val="0"/>
              <w:ind w:leftChars="200" w:left="732" w:hangingChars="100" w:hanging="252"/>
              <w:jc w:val="both"/>
              <w:rPr>
                <w:rFonts w:ascii="標楷體" w:eastAsia="標楷體" w:hAnsi="標楷體" w:cs="Times New Roman"/>
                <w:spacing w:val="6"/>
                <w:szCs w:val="24"/>
              </w:rPr>
            </w:pPr>
            <w:r w:rsidRPr="00D862BE">
              <w:rPr>
                <w:rFonts w:ascii="標楷體" w:eastAsia="標楷體" w:hAnsi="標楷體" w:cs="Times New Roman" w:hint="eastAsia"/>
                <w:spacing w:val="6"/>
                <w:szCs w:val="24"/>
              </w:rPr>
              <w:t>3.公務人員當年所具休假資格在七日以下者，其補助總額均屬自行運用額度。</w:t>
            </w:r>
          </w:p>
          <w:p w:rsidR="002C0C19" w:rsidRPr="00D862BE" w:rsidRDefault="002C0C19" w:rsidP="00F90BB8">
            <w:pPr>
              <w:kinsoku w:val="0"/>
              <w:ind w:leftChars="199" w:left="740" w:hangingChars="109" w:hanging="262"/>
              <w:jc w:val="both"/>
              <w:rPr>
                <w:rFonts w:ascii="標楷體" w:eastAsia="標楷體" w:hAnsi="標楷體" w:cs="Times New Roman"/>
                <w:szCs w:val="24"/>
              </w:rPr>
            </w:pPr>
            <w:r w:rsidRPr="00D862BE">
              <w:rPr>
                <w:rFonts w:ascii="標楷體" w:eastAsia="標楷體" w:hAnsi="標楷體" w:cs="Times New Roman" w:hint="eastAsia"/>
                <w:szCs w:val="24"/>
              </w:rPr>
              <w:t>4.公務人員當年所具休假資格逾七日者，補助總額中新臺幣八千元之額度屬觀光旅遊額度；觀光旅遊額度以外之補助額度屬自行運用額度。</w:t>
            </w:r>
          </w:p>
          <w:p w:rsidR="002C0C19" w:rsidRPr="00D862BE" w:rsidRDefault="002C0C19" w:rsidP="00F90BB8">
            <w:pPr>
              <w:kinsoku w:val="0"/>
              <w:ind w:leftChars="199" w:left="748" w:hangingChars="109" w:hanging="270"/>
              <w:jc w:val="both"/>
              <w:rPr>
                <w:rFonts w:ascii="標楷體" w:eastAsia="標楷體" w:hAnsi="標楷體" w:cs="Times New Roman"/>
                <w:spacing w:val="4"/>
                <w:szCs w:val="24"/>
              </w:rPr>
            </w:pPr>
            <w:r w:rsidRPr="00D862BE">
              <w:rPr>
                <w:rFonts w:ascii="標楷體" w:eastAsia="標楷體" w:hAnsi="標楷體" w:cs="Times New Roman" w:hint="eastAsia"/>
                <w:spacing w:val="4"/>
                <w:szCs w:val="24"/>
              </w:rPr>
              <w:t>5.公務人員因身心障礙、懷孕或重大傷病，於當年確實無法參加觀光旅</w:t>
            </w:r>
            <w:r w:rsidRPr="00D862BE">
              <w:rPr>
                <w:rFonts w:ascii="標楷體" w:eastAsia="標楷體" w:hAnsi="標楷體" w:cs="Times New Roman" w:hint="eastAsia"/>
                <w:spacing w:val="4"/>
                <w:szCs w:val="24"/>
              </w:rPr>
              <w:lastRenderedPageBreak/>
              <w:t>遊，經服務機關認定者，當年補助總額均屬自行運用額度。</w:t>
            </w:r>
          </w:p>
          <w:p w:rsidR="002C0C19" w:rsidRPr="00546B66" w:rsidRDefault="002C0C19" w:rsidP="00F90BB8">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6.休假期間及其相連假日之連續期間，於旅行業、旅宿業</w:t>
            </w:r>
            <w:r w:rsidRPr="00546B66">
              <w:rPr>
                <w:rFonts w:ascii="標楷體" w:eastAsia="標楷體" w:hAnsi="標楷體" w:cs="Times New Roman" w:hint="eastAsia"/>
                <w:szCs w:val="24"/>
                <w:u w:val="single"/>
              </w:rPr>
              <w:t>、</w:t>
            </w:r>
            <w:r w:rsidRPr="00D862BE">
              <w:rPr>
                <w:rFonts w:ascii="標楷體" w:eastAsia="標楷體" w:hAnsi="標楷體" w:cs="Times New Roman" w:hint="eastAsia"/>
                <w:szCs w:val="24"/>
              </w:rPr>
              <w:t>觀光遊樂業</w:t>
            </w:r>
            <w:r w:rsidR="00546B66">
              <w:rPr>
                <w:rFonts w:ascii="標楷體" w:eastAsia="標楷體" w:hAnsi="標楷體" w:cs="Times New Roman" w:hint="eastAsia"/>
                <w:szCs w:val="24"/>
                <w:u w:val="single"/>
              </w:rPr>
              <w:t>或</w:t>
            </w:r>
            <w:r w:rsidRPr="00EA76FB">
              <w:rPr>
                <w:rFonts w:ascii="標楷體" w:eastAsia="標楷體" w:hAnsi="標楷體" w:cs="Times New Roman" w:hint="eastAsia"/>
                <w:szCs w:val="24"/>
                <w:u w:val="single"/>
              </w:rPr>
              <w:t>交通運輸業</w:t>
            </w:r>
            <w:r w:rsidRPr="00D862BE">
              <w:rPr>
                <w:rFonts w:ascii="標楷體" w:eastAsia="標楷體" w:hAnsi="標楷體" w:cs="Times New Roman" w:hint="eastAsia"/>
                <w:szCs w:val="24"/>
              </w:rPr>
              <w:t>刷卡消費者，其與該休假期間相連之假日</w:t>
            </w:r>
            <w:r w:rsidRPr="00546B66">
              <w:rPr>
                <w:rFonts w:ascii="標楷體" w:eastAsia="標楷體" w:hAnsi="標楷體" w:cs="Times New Roman" w:hint="eastAsia"/>
                <w:szCs w:val="24"/>
              </w:rPr>
              <w:t>於各行業別</w:t>
            </w:r>
            <w:r w:rsidRPr="00D862BE">
              <w:rPr>
                <w:rFonts w:ascii="標楷體" w:eastAsia="標楷體" w:hAnsi="標楷體" w:cs="Times New Roman" w:hint="eastAsia"/>
                <w:szCs w:val="24"/>
              </w:rPr>
              <w:t>國民旅遊卡特約</w:t>
            </w:r>
            <w:r w:rsidRPr="00546B66">
              <w:rPr>
                <w:rFonts w:ascii="標楷體" w:eastAsia="標楷體" w:hAnsi="標楷體" w:cs="Times New Roman" w:hint="eastAsia"/>
                <w:szCs w:val="24"/>
              </w:rPr>
              <w:t>商店刷卡之消費，得按其行業別分別核實併入觀光旅遊額度或自行運用額度之補助範圍。</w:t>
            </w:r>
          </w:p>
          <w:p w:rsidR="002C0C19" w:rsidRPr="00546B66" w:rsidRDefault="002C0C19" w:rsidP="00F90BB8">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7.</w:t>
            </w:r>
            <w:r w:rsidRPr="00546B66">
              <w:rPr>
                <w:rFonts w:ascii="標楷體" w:eastAsia="標楷體" w:hAnsi="標楷體" w:cs="Times New Roman" w:hint="eastAsia"/>
                <w:szCs w:val="24"/>
              </w:rPr>
              <w:t>符合第二目請領休假補助者，其休假期間前後一日於交通運輸業或加油站國民旅遊卡特約商店刷卡消費之交通費用，得按其行業別分別核實併入觀光旅遊額度或自行運用額度之補助範圍。</w:t>
            </w:r>
          </w:p>
          <w:p w:rsidR="002C0C19" w:rsidRPr="00C745C4" w:rsidRDefault="002C0C19" w:rsidP="00546B66">
            <w:pPr>
              <w:ind w:left="984" w:hangingChars="410" w:hanging="984"/>
              <w:jc w:val="both"/>
              <w:rPr>
                <w:rFonts w:ascii="標楷體" w:eastAsia="標楷體" w:hAnsi="標楷體" w:cs="Times New Roman"/>
                <w:szCs w:val="24"/>
              </w:rPr>
            </w:pPr>
            <w:r w:rsidRPr="00D862BE">
              <w:rPr>
                <w:rFonts w:ascii="標楷體" w:eastAsia="標楷體" w:hAnsi="標楷體" w:cs="Times New Roman" w:hint="eastAsia"/>
                <w:szCs w:val="24"/>
              </w:rPr>
              <w:t xml:space="preserve">  （二）應休畢日數以外之休假部分：按日支給休假補助費新臺幣六百元；未達一日者，按日折半支給，於年終一併結算。</w:t>
            </w:r>
          </w:p>
        </w:tc>
        <w:tc>
          <w:tcPr>
            <w:tcW w:w="2870" w:type="dxa"/>
          </w:tcPr>
          <w:p w:rsidR="002C0C19" w:rsidRPr="00D862BE" w:rsidRDefault="002C0C19" w:rsidP="003C726B">
            <w:pPr>
              <w:ind w:left="480" w:hangingChars="200" w:hanging="480"/>
              <w:jc w:val="both"/>
              <w:rPr>
                <w:rFonts w:ascii="標楷體" w:eastAsia="標楷體" w:hAnsi="標楷體" w:cs="Times New Roman"/>
                <w:szCs w:val="24"/>
              </w:rPr>
            </w:pPr>
            <w:r w:rsidRPr="00D862BE">
              <w:rPr>
                <w:rFonts w:ascii="標楷體" w:eastAsia="標楷體" w:hAnsi="標楷體" w:cs="Times New Roman" w:hint="eastAsia"/>
                <w:szCs w:val="24"/>
              </w:rPr>
              <w:lastRenderedPageBreak/>
              <w:t>五、為鼓勵公務人員利用休假從事正當休閒旅遊及藝文活動，振興觀光旅遊產業，各機關對於所屬公務人員請國內休假者，應按下列方式核發休假補助費；所需費用，於各機關預算之人事費等相關經費項下勻支：</w:t>
            </w:r>
          </w:p>
          <w:p w:rsidR="002C0C19" w:rsidRPr="00D862BE" w:rsidRDefault="002C0C19" w:rsidP="00546B66">
            <w:pPr>
              <w:ind w:left="780" w:hangingChars="325" w:hanging="780"/>
              <w:jc w:val="both"/>
              <w:rPr>
                <w:rFonts w:ascii="標楷體" w:eastAsia="標楷體" w:hAnsi="標楷體" w:cs="Times New Roman"/>
                <w:szCs w:val="24"/>
              </w:rPr>
            </w:pPr>
            <w:r w:rsidRPr="00D862BE">
              <w:rPr>
                <w:rFonts w:ascii="標楷體" w:eastAsia="標楷體" w:hAnsi="標楷體" w:cs="Times New Roman" w:hint="eastAsia"/>
                <w:szCs w:val="24"/>
              </w:rPr>
              <w:t xml:space="preserve"> （一）應休畢日數（十四日以內）之休假部分：</w:t>
            </w:r>
          </w:p>
          <w:p w:rsidR="002C0C19" w:rsidRPr="00D862BE" w:rsidRDefault="002C0C19" w:rsidP="003C726B">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1.公務人員每人全年合計補助總額最高以新臺幣一萬六千元為限。但未具休假十四日資格者，其全年最高補助總額按所具休假日數，以每日新臺幣一千一百四十三元計算。</w:t>
            </w:r>
          </w:p>
          <w:p w:rsidR="002C0C19" w:rsidRPr="00D862BE" w:rsidRDefault="002C0C19" w:rsidP="003C726B">
            <w:pPr>
              <w:kinsoku w:val="0"/>
              <w:ind w:leftChars="200" w:left="720" w:hangingChars="100" w:hanging="240"/>
              <w:jc w:val="both"/>
              <w:rPr>
                <w:rFonts w:ascii="標楷體" w:eastAsia="標楷體" w:hAnsi="標楷體" w:cs="Times New Roman"/>
                <w:szCs w:val="24"/>
              </w:rPr>
            </w:pPr>
            <w:r w:rsidRPr="00D862BE">
              <w:rPr>
                <w:rFonts w:ascii="標楷體" w:eastAsia="標楷體" w:hAnsi="標楷體" w:cs="Times New Roman" w:hint="eastAsia"/>
                <w:szCs w:val="24"/>
              </w:rPr>
              <w:t>2.前目補助總額分為自行運用額度及觀光旅遊額度，其補助方式如下：</w:t>
            </w:r>
          </w:p>
          <w:p w:rsidR="002C0C19" w:rsidRPr="00D862BE" w:rsidRDefault="002C0C19" w:rsidP="003C726B">
            <w:pPr>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(1)自行運用額度：公務人員應於休假期間，持國民旅遊卡至交通部觀光局（以下簡</w:t>
            </w:r>
            <w:r w:rsidRPr="00D862BE">
              <w:rPr>
                <w:rFonts w:ascii="標楷體" w:eastAsia="標楷體" w:hAnsi="標楷體" w:cs="Times New Roman" w:hint="eastAsia"/>
                <w:szCs w:val="24"/>
              </w:rPr>
              <w:lastRenderedPageBreak/>
              <w:t>稱觀光局）審核通過之各行業別國民旅遊卡特約商店（業別及細項分類如附表）刷卡消費，始得按刷卡消費金額予以核實補助。</w:t>
            </w:r>
          </w:p>
          <w:p w:rsidR="002C0C19" w:rsidRPr="00D862BE" w:rsidRDefault="002C0C19" w:rsidP="003C726B">
            <w:pPr>
              <w:kinsoku w:val="0"/>
              <w:ind w:leftChars="253" w:left="967" w:hangingChars="150" w:hanging="360"/>
              <w:jc w:val="both"/>
              <w:rPr>
                <w:rFonts w:ascii="標楷體" w:eastAsia="標楷體" w:hAnsi="標楷體" w:cs="Times New Roman"/>
                <w:szCs w:val="24"/>
              </w:rPr>
            </w:pPr>
            <w:r w:rsidRPr="00D862BE">
              <w:rPr>
                <w:rFonts w:ascii="標楷體" w:eastAsia="標楷體" w:hAnsi="標楷體" w:cs="Times New Roman" w:hint="eastAsia"/>
                <w:szCs w:val="24"/>
              </w:rPr>
              <w:t>(2)觀光旅遊額度：公務人員應於休假期間，持國民旅遊卡至觀光局審核通過之旅行業</w:t>
            </w:r>
            <w:r w:rsidR="00546B66" w:rsidRPr="00546B66">
              <w:rPr>
                <w:rFonts w:ascii="標楷體" w:eastAsia="標楷體" w:hAnsi="標楷體" w:cs="Times New Roman" w:hint="eastAsia"/>
                <w:szCs w:val="24"/>
              </w:rPr>
              <w:t>、旅宿業、觀光遊樂業或</w:t>
            </w:r>
            <w:r w:rsidRPr="00546B66">
              <w:rPr>
                <w:rFonts w:ascii="標楷體" w:eastAsia="標楷體" w:hAnsi="標楷體" w:cs="Times New Roman" w:hint="eastAsia"/>
                <w:szCs w:val="24"/>
              </w:rPr>
              <w:t>交通運輸業</w:t>
            </w:r>
            <w:r w:rsidRPr="00D862BE">
              <w:rPr>
                <w:rFonts w:ascii="標楷體" w:eastAsia="標楷體" w:hAnsi="標楷體" w:cs="Times New Roman" w:hint="eastAsia"/>
                <w:szCs w:val="24"/>
              </w:rPr>
              <w:t>國民旅遊卡特約商店刷卡消費，始得按刷卡消費金額予以核實補助。</w:t>
            </w:r>
          </w:p>
          <w:p w:rsidR="002C0C19" w:rsidRPr="00D862BE" w:rsidRDefault="002C0C19" w:rsidP="003C726B">
            <w:pPr>
              <w:kinsoku w:val="0"/>
              <w:ind w:leftChars="200" w:left="732" w:hangingChars="100" w:hanging="252"/>
              <w:jc w:val="both"/>
              <w:rPr>
                <w:rFonts w:ascii="標楷體" w:eastAsia="標楷體" w:hAnsi="標楷體" w:cs="Times New Roman"/>
                <w:spacing w:val="6"/>
                <w:szCs w:val="24"/>
              </w:rPr>
            </w:pPr>
            <w:r w:rsidRPr="00D862BE">
              <w:rPr>
                <w:rFonts w:ascii="標楷體" w:eastAsia="標楷體" w:hAnsi="標楷體" w:cs="Times New Roman" w:hint="eastAsia"/>
                <w:spacing w:val="6"/>
                <w:szCs w:val="24"/>
              </w:rPr>
              <w:t>3.公務人員當年所具休假資格在七日以下者，其補助總額均屬自行運用額度。</w:t>
            </w:r>
          </w:p>
          <w:p w:rsidR="002C0C19" w:rsidRPr="00D862BE" w:rsidRDefault="002C0C19" w:rsidP="003C726B">
            <w:pPr>
              <w:kinsoku w:val="0"/>
              <w:ind w:leftChars="199" w:left="740" w:hangingChars="109" w:hanging="262"/>
              <w:jc w:val="both"/>
              <w:rPr>
                <w:rFonts w:ascii="標楷體" w:eastAsia="標楷體" w:hAnsi="標楷體" w:cs="Times New Roman"/>
                <w:szCs w:val="24"/>
              </w:rPr>
            </w:pPr>
            <w:r w:rsidRPr="00D862BE">
              <w:rPr>
                <w:rFonts w:ascii="標楷體" w:eastAsia="標楷體" w:hAnsi="標楷體" w:cs="Times New Roman" w:hint="eastAsia"/>
                <w:szCs w:val="24"/>
              </w:rPr>
              <w:t>4.公務人員當年所具休假資格逾七日者，補助總額中新臺幣八千元之額度屬觀光旅遊額度；觀光旅遊額度以外之補助額度屬自行運用額度。</w:t>
            </w:r>
          </w:p>
          <w:p w:rsidR="002C0C19" w:rsidRPr="00D862BE" w:rsidRDefault="002C0C19" w:rsidP="003C726B">
            <w:pPr>
              <w:kinsoku w:val="0"/>
              <w:ind w:leftChars="199" w:left="748" w:hangingChars="109" w:hanging="270"/>
              <w:jc w:val="both"/>
              <w:rPr>
                <w:rFonts w:ascii="標楷體" w:eastAsia="標楷體" w:hAnsi="標楷體" w:cs="Times New Roman"/>
                <w:spacing w:val="4"/>
                <w:szCs w:val="24"/>
              </w:rPr>
            </w:pPr>
            <w:r w:rsidRPr="00D862BE">
              <w:rPr>
                <w:rFonts w:ascii="標楷體" w:eastAsia="標楷體" w:hAnsi="標楷體" w:cs="Times New Roman" w:hint="eastAsia"/>
                <w:spacing w:val="4"/>
                <w:szCs w:val="24"/>
              </w:rPr>
              <w:t>5.公務人員因身心障礙、懷孕或重大傷病，於當年確實無法參加觀光旅遊，經服務機關認</w:t>
            </w:r>
            <w:r w:rsidRPr="00D862BE">
              <w:rPr>
                <w:rFonts w:ascii="標楷體" w:eastAsia="標楷體" w:hAnsi="標楷體" w:cs="Times New Roman" w:hint="eastAsia"/>
                <w:spacing w:val="4"/>
                <w:szCs w:val="24"/>
              </w:rPr>
              <w:lastRenderedPageBreak/>
              <w:t>定者，當年補助總額均屬自行運用額度。</w:t>
            </w:r>
          </w:p>
          <w:p w:rsidR="002C0C19" w:rsidRPr="00546B66" w:rsidRDefault="002C0C19" w:rsidP="003C726B">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6.</w:t>
            </w:r>
            <w:r w:rsidR="00546B66">
              <w:rPr>
                <w:rFonts w:ascii="標楷體" w:eastAsia="標楷體" w:hAnsi="標楷體" w:cs="Times New Roman" w:hint="eastAsia"/>
                <w:szCs w:val="24"/>
              </w:rPr>
              <w:t>休假期間及其相連假日之連續期間，於旅行業、旅宿業或</w:t>
            </w:r>
            <w:r w:rsidRPr="00D862BE">
              <w:rPr>
                <w:rFonts w:ascii="標楷體" w:eastAsia="標楷體" w:hAnsi="標楷體" w:cs="Times New Roman" w:hint="eastAsia"/>
                <w:szCs w:val="24"/>
              </w:rPr>
              <w:t>觀光遊樂業刷卡消費者，其與該休假期間相連之假日</w:t>
            </w:r>
            <w:r w:rsidRPr="00546B66">
              <w:rPr>
                <w:rFonts w:ascii="標楷體" w:eastAsia="標楷體" w:hAnsi="標楷體" w:cs="Times New Roman" w:hint="eastAsia"/>
                <w:szCs w:val="24"/>
              </w:rPr>
              <w:t>於各行業別</w:t>
            </w:r>
            <w:r w:rsidRPr="00D862BE">
              <w:rPr>
                <w:rFonts w:ascii="標楷體" w:eastAsia="標楷體" w:hAnsi="標楷體" w:cs="Times New Roman" w:hint="eastAsia"/>
                <w:szCs w:val="24"/>
              </w:rPr>
              <w:t>國民旅遊卡特約</w:t>
            </w:r>
            <w:r w:rsidRPr="00546B66">
              <w:rPr>
                <w:rFonts w:ascii="標楷體" w:eastAsia="標楷體" w:hAnsi="標楷體" w:cs="Times New Roman" w:hint="eastAsia"/>
                <w:szCs w:val="24"/>
              </w:rPr>
              <w:t>商店刷卡之消費，得按其行業別分別核實併入觀光旅遊額度或自行運用額度之補助範圍。</w:t>
            </w:r>
          </w:p>
          <w:p w:rsidR="002C0C19" w:rsidRPr="00546B66" w:rsidRDefault="002C0C19" w:rsidP="003C726B">
            <w:pPr>
              <w:ind w:leftChars="190" w:left="715" w:hangingChars="108" w:hanging="259"/>
              <w:jc w:val="both"/>
              <w:rPr>
                <w:rFonts w:ascii="標楷體" w:eastAsia="標楷體" w:hAnsi="標楷體" w:cs="Times New Roman"/>
                <w:szCs w:val="24"/>
              </w:rPr>
            </w:pPr>
            <w:r w:rsidRPr="00D862BE">
              <w:rPr>
                <w:rFonts w:ascii="標楷體" w:eastAsia="標楷體" w:hAnsi="標楷體" w:cs="Times New Roman" w:hint="eastAsia"/>
                <w:szCs w:val="24"/>
              </w:rPr>
              <w:t>7.</w:t>
            </w:r>
            <w:r w:rsidRPr="00546B66">
              <w:rPr>
                <w:rFonts w:ascii="標楷體" w:eastAsia="標楷體" w:hAnsi="標楷體" w:cs="Times New Roman" w:hint="eastAsia"/>
                <w:szCs w:val="24"/>
              </w:rPr>
              <w:t>符合第二目請領休假補助者，其休假期間前後一日於交通運輸業或加油站國民旅遊卡特約商店刷卡消費之交通費用，得按其行業別分別核實併入觀光旅遊額度或自行運用額度之補助範圍。</w:t>
            </w:r>
          </w:p>
          <w:p w:rsidR="002C0C19" w:rsidRPr="00C745C4" w:rsidRDefault="002C0C19" w:rsidP="00546B66">
            <w:pPr>
              <w:ind w:left="960" w:hangingChars="400" w:hanging="960"/>
              <w:jc w:val="both"/>
              <w:rPr>
                <w:rFonts w:ascii="標楷體" w:eastAsia="標楷體" w:hAnsi="標楷體" w:cs="Times New Roman"/>
                <w:szCs w:val="24"/>
              </w:rPr>
            </w:pPr>
            <w:r w:rsidRPr="00D862BE">
              <w:rPr>
                <w:rFonts w:ascii="標楷體" w:eastAsia="標楷體" w:hAnsi="標楷體" w:cs="Times New Roman" w:hint="eastAsia"/>
                <w:szCs w:val="24"/>
              </w:rPr>
              <w:t xml:space="preserve">  （二）應休畢日數以外之休假部分：按日支給休假補助費新臺幣六百元；未達一日者，按日折半支給，於年終一併結算。</w:t>
            </w:r>
          </w:p>
        </w:tc>
        <w:tc>
          <w:tcPr>
            <w:tcW w:w="2713" w:type="dxa"/>
          </w:tcPr>
          <w:p w:rsidR="000D7DD2" w:rsidRDefault="000D7DD2" w:rsidP="00E63481">
            <w:pPr>
              <w:pStyle w:val="a9"/>
              <w:numPr>
                <w:ilvl w:val="0"/>
                <w:numId w:val="4"/>
              </w:numPr>
              <w:ind w:leftChars="0"/>
              <w:jc w:val="both"/>
              <w:rPr>
                <w:rFonts w:ascii="標楷體" w:eastAsia="標楷體" w:hAnsi="標楷體" w:cs="Times New Roman"/>
                <w:szCs w:val="24"/>
              </w:rPr>
            </w:pPr>
            <w:r w:rsidRPr="00E63481">
              <w:rPr>
                <w:rFonts w:ascii="標楷體" w:eastAsia="標楷體" w:hAnsi="標楷體" w:cs="Times New Roman" w:hint="eastAsia"/>
                <w:szCs w:val="24"/>
              </w:rPr>
              <w:lastRenderedPageBreak/>
              <w:t>配合觀光局審核特約商店實務作業調整，自行運用額度部分</w:t>
            </w:r>
            <w:r>
              <w:rPr>
                <w:rFonts w:ascii="標楷體" w:eastAsia="標楷體" w:hAnsi="標楷體" w:cs="Times New Roman" w:hint="eastAsia"/>
                <w:szCs w:val="24"/>
              </w:rPr>
              <w:t>規定</w:t>
            </w:r>
            <w:r w:rsidRPr="00E63481">
              <w:rPr>
                <w:rFonts w:ascii="標楷體" w:eastAsia="標楷體" w:hAnsi="標楷體" w:cs="Times New Roman" w:hint="eastAsia"/>
                <w:szCs w:val="24"/>
              </w:rPr>
              <w:t>公務人員應持國民旅遊卡至觀光局或其授權機構審核通過之各行業別國民旅遊卡特約商店刷卡消費，始得按刷卡消費金額予以核實補助</w:t>
            </w:r>
            <w:r w:rsidR="00AE2B4E">
              <w:rPr>
                <w:rFonts w:ascii="標楷體" w:eastAsia="標楷體" w:hAnsi="標楷體" w:cs="Times New Roman" w:hint="eastAsia"/>
                <w:szCs w:val="24"/>
              </w:rPr>
              <w:t>，爰修正第一款第二目之一</w:t>
            </w:r>
            <w:r w:rsidRPr="00E63481">
              <w:rPr>
                <w:rFonts w:ascii="標楷體" w:eastAsia="標楷體" w:hAnsi="標楷體" w:cs="Times New Roman" w:hint="eastAsia"/>
                <w:szCs w:val="24"/>
              </w:rPr>
              <w:t>。</w:t>
            </w:r>
          </w:p>
          <w:p w:rsidR="00E63481" w:rsidRDefault="00546B66" w:rsidP="00E63481">
            <w:pPr>
              <w:pStyle w:val="a9"/>
              <w:numPr>
                <w:ilvl w:val="0"/>
                <w:numId w:val="4"/>
              </w:numPr>
              <w:ind w:leftChars="0"/>
              <w:jc w:val="both"/>
              <w:rPr>
                <w:rFonts w:ascii="標楷體" w:eastAsia="標楷體" w:hAnsi="標楷體" w:cs="Times New Roman"/>
                <w:szCs w:val="24"/>
              </w:rPr>
            </w:pPr>
            <w:r w:rsidRPr="00E63481">
              <w:rPr>
                <w:rFonts w:ascii="標楷體" w:eastAsia="標楷體" w:hAnsi="標楷體" w:cs="Times New Roman" w:hint="eastAsia"/>
                <w:szCs w:val="24"/>
              </w:rPr>
              <w:t>考量</w:t>
            </w:r>
            <w:r w:rsidR="00D80B36" w:rsidRPr="00E63481">
              <w:rPr>
                <w:rFonts w:ascii="標楷體" w:eastAsia="標楷體" w:hAnsi="標楷體" w:cs="Times New Roman" w:hint="eastAsia"/>
                <w:szCs w:val="24"/>
              </w:rPr>
              <w:t>「</w:t>
            </w:r>
            <w:r w:rsidRPr="00E63481">
              <w:rPr>
                <w:rFonts w:ascii="標楷體" w:eastAsia="標楷體" w:hAnsi="標楷體" w:cs="Times New Roman" w:hint="eastAsia"/>
                <w:szCs w:val="24"/>
              </w:rPr>
              <w:t>交通運輸業</w:t>
            </w:r>
            <w:r w:rsidR="00D80B36" w:rsidRPr="00E63481">
              <w:rPr>
                <w:rFonts w:ascii="標楷體" w:eastAsia="標楷體" w:hAnsi="標楷體" w:cs="Times New Roman" w:hint="eastAsia"/>
                <w:szCs w:val="24"/>
              </w:rPr>
              <w:t>」與旅行業、旅宿業、觀光旅遊業同為觀光旅遊額度之補助範圍，部分交通運輸業特約商店</w:t>
            </w:r>
            <w:r w:rsidRPr="00E63481">
              <w:rPr>
                <w:rFonts w:ascii="標楷體" w:eastAsia="標楷體" w:hAnsi="標楷體" w:cs="Times New Roman" w:hint="eastAsia"/>
                <w:szCs w:val="24"/>
              </w:rPr>
              <w:t>亦</w:t>
            </w:r>
            <w:r w:rsidR="00D80B36" w:rsidRPr="00E63481">
              <w:rPr>
                <w:rFonts w:ascii="標楷體" w:eastAsia="標楷體" w:hAnsi="標楷體" w:cs="Times New Roman" w:hint="eastAsia"/>
                <w:szCs w:val="24"/>
              </w:rPr>
              <w:t>提供</w:t>
            </w:r>
            <w:r w:rsidRPr="00E63481">
              <w:rPr>
                <w:rFonts w:ascii="標楷體" w:eastAsia="標楷體" w:hAnsi="標楷體" w:cs="Times New Roman" w:hint="eastAsia"/>
                <w:szCs w:val="24"/>
              </w:rPr>
              <w:t>結合交通及旅遊之商品，為</w:t>
            </w:r>
            <w:r w:rsidR="00D80B36" w:rsidRPr="00E63481">
              <w:rPr>
                <w:rFonts w:ascii="標楷體" w:eastAsia="標楷體" w:hAnsi="標楷體" w:cs="Times New Roman" w:hint="eastAsia"/>
                <w:szCs w:val="24"/>
              </w:rPr>
              <w:t>期處理一致性並</w:t>
            </w:r>
            <w:r w:rsidR="005117B0" w:rsidRPr="00E63481">
              <w:rPr>
                <w:rFonts w:ascii="標楷體" w:eastAsia="標楷體" w:hAnsi="標楷體" w:cs="Times New Roman" w:hint="eastAsia"/>
                <w:szCs w:val="24"/>
              </w:rPr>
              <w:t>符合鼓勵觀光旅遊之政策目標</w:t>
            </w:r>
            <w:r w:rsidRPr="00E63481">
              <w:rPr>
                <w:rFonts w:ascii="標楷體" w:eastAsia="標楷體" w:hAnsi="標楷體" w:cs="Times New Roman" w:hint="eastAsia"/>
                <w:szCs w:val="24"/>
              </w:rPr>
              <w:t>，爰</w:t>
            </w:r>
            <w:r w:rsidR="005117B0" w:rsidRPr="00E63481">
              <w:rPr>
                <w:rFonts w:ascii="標楷體" w:eastAsia="標楷體" w:hAnsi="標楷體" w:cs="Times New Roman" w:hint="eastAsia"/>
                <w:szCs w:val="24"/>
              </w:rPr>
              <w:t>本點第一款第六目增列於</w:t>
            </w:r>
            <w:r w:rsidRPr="00E63481">
              <w:rPr>
                <w:rFonts w:ascii="標楷體" w:eastAsia="標楷體" w:hAnsi="標楷體" w:cs="Times New Roman" w:hint="eastAsia"/>
                <w:szCs w:val="24"/>
              </w:rPr>
              <w:t>交通運輸業刷卡消費</w:t>
            </w:r>
            <w:r w:rsidR="005117B0" w:rsidRPr="00E63481">
              <w:rPr>
                <w:rFonts w:ascii="標楷體" w:eastAsia="標楷體" w:hAnsi="標楷體" w:cs="Times New Roman" w:hint="eastAsia"/>
                <w:szCs w:val="24"/>
              </w:rPr>
              <w:t>者</w:t>
            </w:r>
            <w:r w:rsidRPr="00E63481">
              <w:rPr>
                <w:rFonts w:ascii="標楷體" w:eastAsia="標楷體" w:hAnsi="標楷體" w:cs="Times New Roman" w:hint="eastAsia"/>
                <w:szCs w:val="24"/>
              </w:rPr>
              <w:t>，其與</w:t>
            </w:r>
            <w:r w:rsidR="005117B0" w:rsidRPr="00E63481">
              <w:rPr>
                <w:rFonts w:ascii="標楷體" w:eastAsia="標楷體" w:hAnsi="標楷體" w:cs="Times New Roman" w:hint="eastAsia"/>
                <w:szCs w:val="24"/>
              </w:rPr>
              <w:t>該</w:t>
            </w:r>
            <w:r w:rsidRPr="00E63481">
              <w:rPr>
                <w:rFonts w:ascii="標楷體" w:eastAsia="標楷體" w:hAnsi="標楷體" w:cs="Times New Roman" w:hint="eastAsia"/>
                <w:szCs w:val="24"/>
              </w:rPr>
              <w:t>休假期間相連之假日</w:t>
            </w:r>
            <w:r w:rsidR="005117B0" w:rsidRPr="00E63481">
              <w:rPr>
                <w:rFonts w:ascii="標楷體" w:eastAsia="標楷體" w:hAnsi="標楷體" w:cs="Times New Roman" w:hint="eastAsia"/>
                <w:szCs w:val="24"/>
              </w:rPr>
              <w:t>於各行業別國民旅遊卡特約商店刷卡之消費，得按其行業別核實併入觀光旅遊額度或自行運用</w:t>
            </w:r>
            <w:r w:rsidR="005117B0" w:rsidRPr="00E63481">
              <w:rPr>
                <w:rFonts w:ascii="標楷體" w:eastAsia="標楷體" w:hAnsi="標楷體" w:cs="Times New Roman" w:hint="eastAsia"/>
                <w:szCs w:val="24"/>
              </w:rPr>
              <w:lastRenderedPageBreak/>
              <w:t>額度之補助範圍。</w:t>
            </w:r>
          </w:p>
          <w:p w:rsidR="00E63481" w:rsidRPr="000D7DD2" w:rsidRDefault="00E63481" w:rsidP="000D7DD2">
            <w:pPr>
              <w:jc w:val="both"/>
              <w:rPr>
                <w:rFonts w:ascii="標楷體" w:eastAsia="標楷體" w:hAnsi="標楷體" w:cs="Times New Roman"/>
                <w:szCs w:val="24"/>
              </w:rPr>
            </w:pPr>
          </w:p>
        </w:tc>
      </w:tr>
    </w:tbl>
    <w:p w:rsidR="00963C5B" w:rsidRPr="00BA1149" w:rsidRDefault="00963C5B" w:rsidP="006D6BDF"/>
    <w:sectPr w:rsidR="00963C5B" w:rsidRPr="00BA1149" w:rsidSect="00AA13D2">
      <w:footerReference w:type="default" r:id="rId9"/>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A6C" w:rsidRDefault="00686A6C" w:rsidP="00C71DF6">
      <w:r>
        <w:separator/>
      </w:r>
    </w:p>
  </w:endnote>
  <w:endnote w:type="continuationSeparator" w:id="0">
    <w:p w:rsidR="00686A6C" w:rsidRDefault="00686A6C" w:rsidP="00C7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7228849"/>
      <w:docPartObj>
        <w:docPartGallery w:val="Page Numbers (Bottom of Page)"/>
        <w:docPartUnique/>
      </w:docPartObj>
    </w:sdtPr>
    <w:sdtEndPr/>
    <w:sdtContent>
      <w:p w:rsidR="00944494" w:rsidRDefault="00944494">
        <w:pPr>
          <w:pStyle w:val="a5"/>
          <w:jc w:val="center"/>
        </w:pPr>
        <w:r>
          <w:fldChar w:fldCharType="begin"/>
        </w:r>
        <w:r>
          <w:instrText>PAGE   \* MERGEFORMAT</w:instrText>
        </w:r>
        <w:r>
          <w:fldChar w:fldCharType="separate"/>
        </w:r>
        <w:r w:rsidR="00963F32" w:rsidRPr="00963F32">
          <w:rPr>
            <w:noProof/>
            <w:lang w:val="zh-TW"/>
          </w:rPr>
          <w:t>3</w:t>
        </w:r>
        <w:r>
          <w:fldChar w:fldCharType="end"/>
        </w:r>
      </w:p>
    </w:sdtContent>
  </w:sdt>
  <w:p w:rsidR="00944494" w:rsidRDefault="0094449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A6C" w:rsidRDefault="00686A6C" w:rsidP="00C71DF6">
      <w:r>
        <w:separator/>
      </w:r>
    </w:p>
  </w:footnote>
  <w:footnote w:type="continuationSeparator" w:id="0">
    <w:p w:rsidR="00686A6C" w:rsidRDefault="00686A6C" w:rsidP="00C71D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96AD5"/>
    <w:multiLevelType w:val="hybridMultilevel"/>
    <w:tmpl w:val="7C10F4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83D3AF0"/>
    <w:multiLevelType w:val="hybridMultilevel"/>
    <w:tmpl w:val="C220E650"/>
    <w:lvl w:ilvl="0" w:tplc="1D7EDF1E">
      <w:start w:val="1"/>
      <w:numFmt w:val="taiwaneseCountingThousand"/>
      <w:lvlText w:val="%1、"/>
      <w:lvlJc w:val="left"/>
      <w:pPr>
        <w:ind w:left="480" w:hanging="480"/>
      </w:pPr>
      <w:rPr>
        <w:rFonts w:hint="default"/>
        <w:lang w:val="en-US"/>
      </w:rPr>
    </w:lvl>
    <w:lvl w:ilvl="1" w:tplc="25B028B0">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9E02B4F"/>
    <w:multiLevelType w:val="hybridMultilevel"/>
    <w:tmpl w:val="227C666A"/>
    <w:lvl w:ilvl="0" w:tplc="F82C6C0A">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5A6A60F0"/>
    <w:multiLevelType w:val="hybridMultilevel"/>
    <w:tmpl w:val="4D4AA27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087"/>
    <w:rsid w:val="00001A31"/>
    <w:rsid w:val="00006387"/>
    <w:rsid w:val="00017E3A"/>
    <w:rsid w:val="00023CE4"/>
    <w:rsid w:val="00026142"/>
    <w:rsid w:val="00030125"/>
    <w:rsid w:val="00040733"/>
    <w:rsid w:val="00043438"/>
    <w:rsid w:val="000462E2"/>
    <w:rsid w:val="0005027D"/>
    <w:rsid w:val="0005192B"/>
    <w:rsid w:val="000563FD"/>
    <w:rsid w:val="00062BAF"/>
    <w:rsid w:val="0006633E"/>
    <w:rsid w:val="00067465"/>
    <w:rsid w:val="000736D8"/>
    <w:rsid w:val="00077D12"/>
    <w:rsid w:val="00077E4E"/>
    <w:rsid w:val="00081146"/>
    <w:rsid w:val="00083262"/>
    <w:rsid w:val="00085997"/>
    <w:rsid w:val="000958A8"/>
    <w:rsid w:val="000B3BDB"/>
    <w:rsid w:val="000B61E3"/>
    <w:rsid w:val="000C3028"/>
    <w:rsid w:val="000C3579"/>
    <w:rsid w:val="000C3809"/>
    <w:rsid w:val="000D51A3"/>
    <w:rsid w:val="000D6C0F"/>
    <w:rsid w:val="000D7DD2"/>
    <w:rsid w:val="000E5D0B"/>
    <w:rsid w:val="000E5F24"/>
    <w:rsid w:val="000E6082"/>
    <w:rsid w:val="000F1323"/>
    <w:rsid w:val="000F35C6"/>
    <w:rsid w:val="000F6A4B"/>
    <w:rsid w:val="001045B8"/>
    <w:rsid w:val="00105EB3"/>
    <w:rsid w:val="00106710"/>
    <w:rsid w:val="00111F00"/>
    <w:rsid w:val="001121B3"/>
    <w:rsid w:val="00117FDD"/>
    <w:rsid w:val="00121093"/>
    <w:rsid w:val="001218BA"/>
    <w:rsid w:val="001243E8"/>
    <w:rsid w:val="00137167"/>
    <w:rsid w:val="00140DCC"/>
    <w:rsid w:val="0014580F"/>
    <w:rsid w:val="00147EDC"/>
    <w:rsid w:val="00154FE2"/>
    <w:rsid w:val="00164740"/>
    <w:rsid w:val="001670D8"/>
    <w:rsid w:val="0017616B"/>
    <w:rsid w:val="001835D8"/>
    <w:rsid w:val="00184A34"/>
    <w:rsid w:val="001870A9"/>
    <w:rsid w:val="001A448F"/>
    <w:rsid w:val="001B2957"/>
    <w:rsid w:val="001B31BD"/>
    <w:rsid w:val="001B50E4"/>
    <w:rsid w:val="001B6187"/>
    <w:rsid w:val="001B69D1"/>
    <w:rsid w:val="001C1715"/>
    <w:rsid w:val="001C1A53"/>
    <w:rsid w:val="001D1307"/>
    <w:rsid w:val="001D2C58"/>
    <w:rsid w:val="001D5F94"/>
    <w:rsid w:val="001F34F0"/>
    <w:rsid w:val="001F4A79"/>
    <w:rsid w:val="001F6DBB"/>
    <w:rsid w:val="00204ABD"/>
    <w:rsid w:val="00205340"/>
    <w:rsid w:val="002120DD"/>
    <w:rsid w:val="002123C9"/>
    <w:rsid w:val="002236C6"/>
    <w:rsid w:val="002268B7"/>
    <w:rsid w:val="00226C94"/>
    <w:rsid w:val="0023008B"/>
    <w:rsid w:val="002322CB"/>
    <w:rsid w:val="00234395"/>
    <w:rsid w:val="00234560"/>
    <w:rsid w:val="002346FF"/>
    <w:rsid w:val="00234BE3"/>
    <w:rsid w:val="002358F7"/>
    <w:rsid w:val="00236E2E"/>
    <w:rsid w:val="002415FA"/>
    <w:rsid w:val="00252CDF"/>
    <w:rsid w:val="00255C62"/>
    <w:rsid w:val="00256CC5"/>
    <w:rsid w:val="00263B01"/>
    <w:rsid w:val="002655CD"/>
    <w:rsid w:val="002719C1"/>
    <w:rsid w:val="00274505"/>
    <w:rsid w:val="00284D2D"/>
    <w:rsid w:val="002854AE"/>
    <w:rsid w:val="00287B79"/>
    <w:rsid w:val="00292EC5"/>
    <w:rsid w:val="002939EF"/>
    <w:rsid w:val="00295485"/>
    <w:rsid w:val="002A1440"/>
    <w:rsid w:val="002A210A"/>
    <w:rsid w:val="002B0E93"/>
    <w:rsid w:val="002B7870"/>
    <w:rsid w:val="002C0C19"/>
    <w:rsid w:val="002C1CA1"/>
    <w:rsid w:val="002C3366"/>
    <w:rsid w:val="002C3DEF"/>
    <w:rsid w:val="002C444B"/>
    <w:rsid w:val="002D41CB"/>
    <w:rsid w:val="002D5B6D"/>
    <w:rsid w:val="002D74DC"/>
    <w:rsid w:val="002E4F8D"/>
    <w:rsid w:val="002E7AE7"/>
    <w:rsid w:val="002F14AC"/>
    <w:rsid w:val="002F6F26"/>
    <w:rsid w:val="00305B0B"/>
    <w:rsid w:val="00313557"/>
    <w:rsid w:val="00313F42"/>
    <w:rsid w:val="00317ED5"/>
    <w:rsid w:val="003268A5"/>
    <w:rsid w:val="00340FC5"/>
    <w:rsid w:val="00343805"/>
    <w:rsid w:val="00344F9B"/>
    <w:rsid w:val="00354DB4"/>
    <w:rsid w:val="003561AD"/>
    <w:rsid w:val="003647DB"/>
    <w:rsid w:val="00365B75"/>
    <w:rsid w:val="003733BB"/>
    <w:rsid w:val="0037713D"/>
    <w:rsid w:val="00382A30"/>
    <w:rsid w:val="00384007"/>
    <w:rsid w:val="003861D2"/>
    <w:rsid w:val="0039058C"/>
    <w:rsid w:val="00397B82"/>
    <w:rsid w:val="003A72C2"/>
    <w:rsid w:val="003C09C2"/>
    <w:rsid w:val="003C5818"/>
    <w:rsid w:val="003D0402"/>
    <w:rsid w:val="003D4635"/>
    <w:rsid w:val="003D7AB6"/>
    <w:rsid w:val="003E4558"/>
    <w:rsid w:val="003E6B99"/>
    <w:rsid w:val="003E77C3"/>
    <w:rsid w:val="003E78E4"/>
    <w:rsid w:val="003F0111"/>
    <w:rsid w:val="003F3288"/>
    <w:rsid w:val="003F6288"/>
    <w:rsid w:val="00406C0E"/>
    <w:rsid w:val="00407943"/>
    <w:rsid w:val="004129D1"/>
    <w:rsid w:val="0041452E"/>
    <w:rsid w:val="0041534C"/>
    <w:rsid w:val="00421E09"/>
    <w:rsid w:val="0042451B"/>
    <w:rsid w:val="00424FF4"/>
    <w:rsid w:val="00427198"/>
    <w:rsid w:val="00437454"/>
    <w:rsid w:val="00437F31"/>
    <w:rsid w:val="00441B76"/>
    <w:rsid w:val="00441F6E"/>
    <w:rsid w:val="004424D0"/>
    <w:rsid w:val="004440A1"/>
    <w:rsid w:val="00452AF5"/>
    <w:rsid w:val="00453D9F"/>
    <w:rsid w:val="004542B1"/>
    <w:rsid w:val="00456AFD"/>
    <w:rsid w:val="00462CFA"/>
    <w:rsid w:val="0046779F"/>
    <w:rsid w:val="00476729"/>
    <w:rsid w:val="00481854"/>
    <w:rsid w:val="004856C1"/>
    <w:rsid w:val="00491EA2"/>
    <w:rsid w:val="004962FB"/>
    <w:rsid w:val="00496ED2"/>
    <w:rsid w:val="004A36BE"/>
    <w:rsid w:val="004B1D82"/>
    <w:rsid w:val="004B7E30"/>
    <w:rsid w:val="004D0C69"/>
    <w:rsid w:val="004D1DC9"/>
    <w:rsid w:val="004D3BB9"/>
    <w:rsid w:val="004D728B"/>
    <w:rsid w:val="004E2127"/>
    <w:rsid w:val="004E6F9F"/>
    <w:rsid w:val="004F042E"/>
    <w:rsid w:val="004F6964"/>
    <w:rsid w:val="0051100A"/>
    <w:rsid w:val="00511374"/>
    <w:rsid w:val="005117B0"/>
    <w:rsid w:val="0051223C"/>
    <w:rsid w:val="00514E25"/>
    <w:rsid w:val="00522C92"/>
    <w:rsid w:val="00525CA7"/>
    <w:rsid w:val="005268F2"/>
    <w:rsid w:val="00530181"/>
    <w:rsid w:val="00530263"/>
    <w:rsid w:val="00534A9C"/>
    <w:rsid w:val="00535D72"/>
    <w:rsid w:val="005364B6"/>
    <w:rsid w:val="00546B66"/>
    <w:rsid w:val="0055596D"/>
    <w:rsid w:val="005649D7"/>
    <w:rsid w:val="00572465"/>
    <w:rsid w:val="005762DB"/>
    <w:rsid w:val="00577737"/>
    <w:rsid w:val="00585086"/>
    <w:rsid w:val="005857B5"/>
    <w:rsid w:val="0058587F"/>
    <w:rsid w:val="005872CF"/>
    <w:rsid w:val="00590A87"/>
    <w:rsid w:val="00590BA5"/>
    <w:rsid w:val="00593A83"/>
    <w:rsid w:val="005A7095"/>
    <w:rsid w:val="005B07EC"/>
    <w:rsid w:val="005B28B2"/>
    <w:rsid w:val="005B3076"/>
    <w:rsid w:val="005B5F41"/>
    <w:rsid w:val="005B72BF"/>
    <w:rsid w:val="005B7EC3"/>
    <w:rsid w:val="005C1749"/>
    <w:rsid w:val="005C2CD8"/>
    <w:rsid w:val="005C6098"/>
    <w:rsid w:val="005D32B9"/>
    <w:rsid w:val="005D4D51"/>
    <w:rsid w:val="005E1A15"/>
    <w:rsid w:val="005F0E0D"/>
    <w:rsid w:val="005F61D3"/>
    <w:rsid w:val="005F722D"/>
    <w:rsid w:val="006047C3"/>
    <w:rsid w:val="00604FB4"/>
    <w:rsid w:val="00607F17"/>
    <w:rsid w:val="006124AD"/>
    <w:rsid w:val="00613838"/>
    <w:rsid w:val="00617868"/>
    <w:rsid w:val="00626279"/>
    <w:rsid w:val="00633187"/>
    <w:rsid w:val="00636632"/>
    <w:rsid w:val="00643490"/>
    <w:rsid w:val="006514B6"/>
    <w:rsid w:val="006527A7"/>
    <w:rsid w:val="00652EC9"/>
    <w:rsid w:val="00653A7A"/>
    <w:rsid w:val="00653EF1"/>
    <w:rsid w:val="00657869"/>
    <w:rsid w:val="006633F0"/>
    <w:rsid w:val="00672305"/>
    <w:rsid w:val="00676BAC"/>
    <w:rsid w:val="00677191"/>
    <w:rsid w:val="00680C18"/>
    <w:rsid w:val="0068110C"/>
    <w:rsid w:val="00681FFE"/>
    <w:rsid w:val="00686A6C"/>
    <w:rsid w:val="00696B66"/>
    <w:rsid w:val="006A25A4"/>
    <w:rsid w:val="006A5CCC"/>
    <w:rsid w:val="006B0CB7"/>
    <w:rsid w:val="006B1391"/>
    <w:rsid w:val="006B3A35"/>
    <w:rsid w:val="006B5134"/>
    <w:rsid w:val="006B5EB8"/>
    <w:rsid w:val="006B6A50"/>
    <w:rsid w:val="006B6C72"/>
    <w:rsid w:val="006B6F8C"/>
    <w:rsid w:val="006B73C8"/>
    <w:rsid w:val="006C0512"/>
    <w:rsid w:val="006C25BD"/>
    <w:rsid w:val="006C61DE"/>
    <w:rsid w:val="006C696C"/>
    <w:rsid w:val="006D494D"/>
    <w:rsid w:val="006D495A"/>
    <w:rsid w:val="006D6BDF"/>
    <w:rsid w:val="006D6E3F"/>
    <w:rsid w:val="006E1BB0"/>
    <w:rsid w:val="006E23E4"/>
    <w:rsid w:val="006E4FDD"/>
    <w:rsid w:val="006E51CD"/>
    <w:rsid w:val="006F08E9"/>
    <w:rsid w:val="00704DDA"/>
    <w:rsid w:val="007056BE"/>
    <w:rsid w:val="00707432"/>
    <w:rsid w:val="00715FED"/>
    <w:rsid w:val="00724F3C"/>
    <w:rsid w:val="0073413B"/>
    <w:rsid w:val="00747EB6"/>
    <w:rsid w:val="007504B4"/>
    <w:rsid w:val="00751138"/>
    <w:rsid w:val="007549B6"/>
    <w:rsid w:val="00766751"/>
    <w:rsid w:val="00770E3A"/>
    <w:rsid w:val="007732B2"/>
    <w:rsid w:val="00773E84"/>
    <w:rsid w:val="007807CD"/>
    <w:rsid w:val="00780C76"/>
    <w:rsid w:val="00780F30"/>
    <w:rsid w:val="00785547"/>
    <w:rsid w:val="007954B3"/>
    <w:rsid w:val="00795859"/>
    <w:rsid w:val="00795D18"/>
    <w:rsid w:val="007A140A"/>
    <w:rsid w:val="007A2C31"/>
    <w:rsid w:val="007A7072"/>
    <w:rsid w:val="007B041E"/>
    <w:rsid w:val="007B0F99"/>
    <w:rsid w:val="007B3D78"/>
    <w:rsid w:val="007B764E"/>
    <w:rsid w:val="007C0C0A"/>
    <w:rsid w:val="007C1C9C"/>
    <w:rsid w:val="007C2A51"/>
    <w:rsid w:val="007C4A4A"/>
    <w:rsid w:val="007C6D8C"/>
    <w:rsid w:val="007C7090"/>
    <w:rsid w:val="007C7E33"/>
    <w:rsid w:val="007D05BE"/>
    <w:rsid w:val="007D3A04"/>
    <w:rsid w:val="007D43BB"/>
    <w:rsid w:val="007D62FB"/>
    <w:rsid w:val="007D7C4E"/>
    <w:rsid w:val="007F3B37"/>
    <w:rsid w:val="007F50A1"/>
    <w:rsid w:val="007F6884"/>
    <w:rsid w:val="007F7806"/>
    <w:rsid w:val="00802040"/>
    <w:rsid w:val="00806E3C"/>
    <w:rsid w:val="00807EC5"/>
    <w:rsid w:val="00815D10"/>
    <w:rsid w:val="00831CBE"/>
    <w:rsid w:val="00832717"/>
    <w:rsid w:val="008327F2"/>
    <w:rsid w:val="008359E7"/>
    <w:rsid w:val="0083701B"/>
    <w:rsid w:val="008446FF"/>
    <w:rsid w:val="008474B7"/>
    <w:rsid w:val="008549A4"/>
    <w:rsid w:val="00863A98"/>
    <w:rsid w:val="00872915"/>
    <w:rsid w:val="00872DCD"/>
    <w:rsid w:val="0087412A"/>
    <w:rsid w:val="00881601"/>
    <w:rsid w:val="00892FED"/>
    <w:rsid w:val="0089712D"/>
    <w:rsid w:val="008A042E"/>
    <w:rsid w:val="008A063E"/>
    <w:rsid w:val="008A0B10"/>
    <w:rsid w:val="008A4302"/>
    <w:rsid w:val="008A7958"/>
    <w:rsid w:val="008D56A4"/>
    <w:rsid w:val="008E1087"/>
    <w:rsid w:val="008E2B4E"/>
    <w:rsid w:val="008E4EBA"/>
    <w:rsid w:val="008E7BA4"/>
    <w:rsid w:val="008F1474"/>
    <w:rsid w:val="008F22AF"/>
    <w:rsid w:val="008F398E"/>
    <w:rsid w:val="008F766F"/>
    <w:rsid w:val="0090323F"/>
    <w:rsid w:val="00905B9B"/>
    <w:rsid w:val="00905BF9"/>
    <w:rsid w:val="00910473"/>
    <w:rsid w:val="00912D03"/>
    <w:rsid w:val="00916875"/>
    <w:rsid w:val="00923CB7"/>
    <w:rsid w:val="00925B0C"/>
    <w:rsid w:val="00927678"/>
    <w:rsid w:val="0093380B"/>
    <w:rsid w:val="00933BD4"/>
    <w:rsid w:val="00936D77"/>
    <w:rsid w:val="00944494"/>
    <w:rsid w:val="00945C42"/>
    <w:rsid w:val="00946B7A"/>
    <w:rsid w:val="0095004A"/>
    <w:rsid w:val="00954F71"/>
    <w:rsid w:val="00956CFF"/>
    <w:rsid w:val="009622A0"/>
    <w:rsid w:val="00963C5B"/>
    <w:rsid w:val="00963F32"/>
    <w:rsid w:val="009656E7"/>
    <w:rsid w:val="00967EBD"/>
    <w:rsid w:val="009741BD"/>
    <w:rsid w:val="00975E3B"/>
    <w:rsid w:val="00977EEC"/>
    <w:rsid w:val="00982848"/>
    <w:rsid w:val="0098341E"/>
    <w:rsid w:val="00985020"/>
    <w:rsid w:val="00987FCF"/>
    <w:rsid w:val="00991838"/>
    <w:rsid w:val="0099496F"/>
    <w:rsid w:val="00996BD3"/>
    <w:rsid w:val="009A015E"/>
    <w:rsid w:val="009A1070"/>
    <w:rsid w:val="009A26C8"/>
    <w:rsid w:val="009A3CBA"/>
    <w:rsid w:val="009A494C"/>
    <w:rsid w:val="009B4AF7"/>
    <w:rsid w:val="009D02AF"/>
    <w:rsid w:val="009D378C"/>
    <w:rsid w:val="009D7C56"/>
    <w:rsid w:val="009E394A"/>
    <w:rsid w:val="009E7B4F"/>
    <w:rsid w:val="009F1918"/>
    <w:rsid w:val="009F7DC9"/>
    <w:rsid w:val="00A03D6B"/>
    <w:rsid w:val="00A056FB"/>
    <w:rsid w:val="00A12617"/>
    <w:rsid w:val="00A129EC"/>
    <w:rsid w:val="00A35A4D"/>
    <w:rsid w:val="00A373A7"/>
    <w:rsid w:val="00A37CE0"/>
    <w:rsid w:val="00A40225"/>
    <w:rsid w:val="00A5466F"/>
    <w:rsid w:val="00A60694"/>
    <w:rsid w:val="00A62883"/>
    <w:rsid w:val="00A80135"/>
    <w:rsid w:val="00A84279"/>
    <w:rsid w:val="00A84C8F"/>
    <w:rsid w:val="00A90E9A"/>
    <w:rsid w:val="00AA13D2"/>
    <w:rsid w:val="00AA2DED"/>
    <w:rsid w:val="00AA559B"/>
    <w:rsid w:val="00AA7B25"/>
    <w:rsid w:val="00AB02BF"/>
    <w:rsid w:val="00AB0B81"/>
    <w:rsid w:val="00AC3AD4"/>
    <w:rsid w:val="00AC58DE"/>
    <w:rsid w:val="00AC7094"/>
    <w:rsid w:val="00AD130F"/>
    <w:rsid w:val="00AD6FB8"/>
    <w:rsid w:val="00AD70A6"/>
    <w:rsid w:val="00AE1940"/>
    <w:rsid w:val="00AE1EDA"/>
    <w:rsid w:val="00AE2B4E"/>
    <w:rsid w:val="00AE3A9F"/>
    <w:rsid w:val="00AE4ACB"/>
    <w:rsid w:val="00AF3724"/>
    <w:rsid w:val="00AF4C15"/>
    <w:rsid w:val="00B05905"/>
    <w:rsid w:val="00B073CD"/>
    <w:rsid w:val="00B134AA"/>
    <w:rsid w:val="00B136CE"/>
    <w:rsid w:val="00B157AD"/>
    <w:rsid w:val="00B17555"/>
    <w:rsid w:val="00B20C97"/>
    <w:rsid w:val="00B242E0"/>
    <w:rsid w:val="00B373B0"/>
    <w:rsid w:val="00B378F9"/>
    <w:rsid w:val="00B403C8"/>
    <w:rsid w:val="00B40C3A"/>
    <w:rsid w:val="00B501FC"/>
    <w:rsid w:val="00B52E4D"/>
    <w:rsid w:val="00B619CA"/>
    <w:rsid w:val="00B6448A"/>
    <w:rsid w:val="00B659C6"/>
    <w:rsid w:val="00B67F43"/>
    <w:rsid w:val="00B72E75"/>
    <w:rsid w:val="00B732F4"/>
    <w:rsid w:val="00B8339D"/>
    <w:rsid w:val="00B86EA9"/>
    <w:rsid w:val="00B9372C"/>
    <w:rsid w:val="00BA1149"/>
    <w:rsid w:val="00BA1B2A"/>
    <w:rsid w:val="00BA7216"/>
    <w:rsid w:val="00BB0305"/>
    <w:rsid w:val="00BB7116"/>
    <w:rsid w:val="00BC3588"/>
    <w:rsid w:val="00BC7321"/>
    <w:rsid w:val="00BD028C"/>
    <w:rsid w:val="00BD1749"/>
    <w:rsid w:val="00BD22DE"/>
    <w:rsid w:val="00BD5A8E"/>
    <w:rsid w:val="00BE10BF"/>
    <w:rsid w:val="00BE15BF"/>
    <w:rsid w:val="00BF0BBF"/>
    <w:rsid w:val="00BF292C"/>
    <w:rsid w:val="00C02C73"/>
    <w:rsid w:val="00C041AA"/>
    <w:rsid w:val="00C050DC"/>
    <w:rsid w:val="00C11166"/>
    <w:rsid w:val="00C15CCA"/>
    <w:rsid w:val="00C20CA6"/>
    <w:rsid w:val="00C22692"/>
    <w:rsid w:val="00C24F77"/>
    <w:rsid w:val="00C27DA3"/>
    <w:rsid w:val="00C3136A"/>
    <w:rsid w:val="00C33118"/>
    <w:rsid w:val="00C375E4"/>
    <w:rsid w:val="00C44F14"/>
    <w:rsid w:val="00C47A61"/>
    <w:rsid w:val="00C5071D"/>
    <w:rsid w:val="00C55FFA"/>
    <w:rsid w:val="00C651BB"/>
    <w:rsid w:val="00C670FC"/>
    <w:rsid w:val="00C70C27"/>
    <w:rsid w:val="00C71DF6"/>
    <w:rsid w:val="00C72449"/>
    <w:rsid w:val="00C74087"/>
    <w:rsid w:val="00C745C4"/>
    <w:rsid w:val="00C81FF6"/>
    <w:rsid w:val="00C901DC"/>
    <w:rsid w:val="00C916B1"/>
    <w:rsid w:val="00C933A1"/>
    <w:rsid w:val="00C9706B"/>
    <w:rsid w:val="00CA16EE"/>
    <w:rsid w:val="00CA24B5"/>
    <w:rsid w:val="00CA523F"/>
    <w:rsid w:val="00CA679A"/>
    <w:rsid w:val="00CC36BF"/>
    <w:rsid w:val="00CC3F60"/>
    <w:rsid w:val="00CD0219"/>
    <w:rsid w:val="00CD1F38"/>
    <w:rsid w:val="00CD6E1F"/>
    <w:rsid w:val="00CE3407"/>
    <w:rsid w:val="00CE7551"/>
    <w:rsid w:val="00CF18CB"/>
    <w:rsid w:val="00CF4051"/>
    <w:rsid w:val="00CF7A64"/>
    <w:rsid w:val="00CF7FF6"/>
    <w:rsid w:val="00D00318"/>
    <w:rsid w:val="00D00C12"/>
    <w:rsid w:val="00D0126E"/>
    <w:rsid w:val="00D04E29"/>
    <w:rsid w:val="00D05023"/>
    <w:rsid w:val="00D06D80"/>
    <w:rsid w:val="00D12DD0"/>
    <w:rsid w:val="00D1462E"/>
    <w:rsid w:val="00D15A9E"/>
    <w:rsid w:val="00D20706"/>
    <w:rsid w:val="00D24224"/>
    <w:rsid w:val="00D24E82"/>
    <w:rsid w:val="00D272B4"/>
    <w:rsid w:val="00D4201A"/>
    <w:rsid w:val="00D4423C"/>
    <w:rsid w:val="00D55972"/>
    <w:rsid w:val="00D573C9"/>
    <w:rsid w:val="00D62E4D"/>
    <w:rsid w:val="00D63D5F"/>
    <w:rsid w:val="00D70917"/>
    <w:rsid w:val="00D71891"/>
    <w:rsid w:val="00D73186"/>
    <w:rsid w:val="00D762DA"/>
    <w:rsid w:val="00D80B36"/>
    <w:rsid w:val="00D862BE"/>
    <w:rsid w:val="00D87F31"/>
    <w:rsid w:val="00DA3749"/>
    <w:rsid w:val="00DA3F70"/>
    <w:rsid w:val="00DA6EFF"/>
    <w:rsid w:val="00DB5119"/>
    <w:rsid w:val="00DB64FB"/>
    <w:rsid w:val="00DC025E"/>
    <w:rsid w:val="00DC0BF6"/>
    <w:rsid w:val="00DC1A8B"/>
    <w:rsid w:val="00DC1ED9"/>
    <w:rsid w:val="00DD4214"/>
    <w:rsid w:val="00DE1948"/>
    <w:rsid w:val="00DE6C0D"/>
    <w:rsid w:val="00DE7A4A"/>
    <w:rsid w:val="00E00622"/>
    <w:rsid w:val="00E01532"/>
    <w:rsid w:val="00E0366E"/>
    <w:rsid w:val="00E038FD"/>
    <w:rsid w:val="00E03B02"/>
    <w:rsid w:val="00E06E95"/>
    <w:rsid w:val="00E073CA"/>
    <w:rsid w:val="00E07A13"/>
    <w:rsid w:val="00E1153D"/>
    <w:rsid w:val="00E11DD7"/>
    <w:rsid w:val="00E12F22"/>
    <w:rsid w:val="00E236A9"/>
    <w:rsid w:val="00E25190"/>
    <w:rsid w:val="00E27EC7"/>
    <w:rsid w:val="00E30C05"/>
    <w:rsid w:val="00E31981"/>
    <w:rsid w:val="00E3218D"/>
    <w:rsid w:val="00E335C9"/>
    <w:rsid w:val="00E34EB0"/>
    <w:rsid w:val="00E3746D"/>
    <w:rsid w:val="00E46D9D"/>
    <w:rsid w:val="00E56894"/>
    <w:rsid w:val="00E61136"/>
    <w:rsid w:val="00E61DBE"/>
    <w:rsid w:val="00E624D1"/>
    <w:rsid w:val="00E63481"/>
    <w:rsid w:val="00E640BC"/>
    <w:rsid w:val="00E65141"/>
    <w:rsid w:val="00E72D60"/>
    <w:rsid w:val="00E74612"/>
    <w:rsid w:val="00E83A51"/>
    <w:rsid w:val="00E85089"/>
    <w:rsid w:val="00E85E04"/>
    <w:rsid w:val="00E90146"/>
    <w:rsid w:val="00EA76FB"/>
    <w:rsid w:val="00EB1FF2"/>
    <w:rsid w:val="00EB3861"/>
    <w:rsid w:val="00EB4BF5"/>
    <w:rsid w:val="00EB75D7"/>
    <w:rsid w:val="00EB7B06"/>
    <w:rsid w:val="00EC018A"/>
    <w:rsid w:val="00EC053E"/>
    <w:rsid w:val="00ED78E5"/>
    <w:rsid w:val="00EE2323"/>
    <w:rsid w:val="00EE4B81"/>
    <w:rsid w:val="00EE6931"/>
    <w:rsid w:val="00EE7C34"/>
    <w:rsid w:val="00EF0555"/>
    <w:rsid w:val="00EF20D3"/>
    <w:rsid w:val="00EF632D"/>
    <w:rsid w:val="00F020E1"/>
    <w:rsid w:val="00F05EED"/>
    <w:rsid w:val="00F07D11"/>
    <w:rsid w:val="00F12329"/>
    <w:rsid w:val="00F141D2"/>
    <w:rsid w:val="00F17BB2"/>
    <w:rsid w:val="00F22A27"/>
    <w:rsid w:val="00F238F7"/>
    <w:rsid w:val="00F27203"/>
    <w:rsid w:val="00F27A13"/>
    <w:rsid w:val="00F326FD"/>
    <w:rsid w:val="00F33324"/>
    <w:rsid w:val="00F357B0"/>
    <w:rsid w:val="00F51E36"/>
    <w:rsid w:val="00F5555D"/>
    <w:rsid w:val="00F57749"/>
    <w:rsid w:val="00F60B6F"/>
    <w:rsid w:val="00F641D7"/>
    <w:rsid w:val="00F77D14"/>
    <w:rsid w:val="00F83A7B"/>
    <w:rsid w:val="00F844BD"/>
    <w:rsid w:val="00F87AEC"/>
    <w:rsid w:val="00F90126"/>
    <w:rsid w:val="00F946D7"/>
    <w:rsid w:val="00FA50DB"/>
    <w:rsid w:val="00FA7D18"/>
    <w:rsid w:val="00FB2106"/>
    <w:rsid w:val="00FB33BB"/>
    <w:rsid w:val="00FB43B3"/>
    <w:rsid w:val="00FC09EC"/>
    <w:rsid w:val="00FC5A30"/>
    <w:rsid w:val="00FD0593"/>
    <w:rsid w:val="00FD0ABE"/>
    <w:rsid w:val="00FD47CD"/>
    <w:rsid w:val="00FD5C64"/>
    <w:rsid w:val="00FE3D3C"/>
    <w:rsid w:val="00FE58DA"/>
    <w:rsid w:val="00FF2F8D"/>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F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DF6"/>
    <w:pPr>
      <w:tabs>
        <w:tab w:val="center" w:pos="4153"/>
        <w:tab w:val="right" w:pos="8306"/>
      </w:tabs>
      <w:snapToGrid w:val="0"/>
    </w:pPr>
    <w:rPr>
      <w:sz w:val="20"/>
      <w:szCs w:val="20"/>
    </w:rPr>
  </w:style>
  <w:style w:type="character" w:customStyle="1" w:styleId="a4">
    <w:name w:val="頁首 字元"/>
    <w:basedOn w:val="a0"/>
    <w:link w:val="a3"/>
    <w:uiPriority w:val="99"/>
    <w:rsid w:val="00C71DF6"/>
    <w:rPr>
      <w:sz w:val="20"/>
      <w:szCs w:val="20"/>
    </w:rPr>
  </w:style>
  <w:style w:type="paragraph" w:styleId="a5">
    <w:name w:val="footer"/>
    <w:basedOn w:val="a"/>
    <w:link w:val="a6"/>
    <w:uiPriority w:val="99"/>
    <w:unhideWhenUsed/>
    <w:rsid w:val="00C71DF6"/>
    <w:pPr>
      <w:tabs>
        <w:tab w:val="center" w:pos="4153"/>
        <w:tab w:val="right" w:pos="8306"/>
      </w:tabs>
      <w:snapToGrid w:val="0"/>
    </w:pPr>
    <w:rPr>
      <w:sz w:val="20"/>
      <w:szCs w:val="20"/>
    </w:rPr>
  </w:style>
  <w:style w:type="character" w:customStyle="1" w:styleId="a6">
    <w:name w:val="頁尾 字元"/>
    <w:basedOn w:val="a0"/>
    <w:link w:val="a5"/>
    <w:uiPriority w:val="99"/>
    <w:rsid w:val="00C71DF6"/>
    <w:rPr>
      <w:sz w:val="20"/>
      <w:szCs w:val="20"/>
    </w:rPr>
  </w:style>
  <w:style w:type="table" w:styleId="a7">
    <w:name w:val="Table Grid"/>
    <w:basedOn w:val="a1"/>
    <w:uiPriority w:val="59"/>
    <w:rsid w:val="00C71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E46D9D"/>
    <w:rPr>
      <w:color w:val="0000FF"/>
      <w:u w:val="single"/>
    </w:rPr>
  </w:style>
  <w:style w:type="paragraph" w:styleId="a9">
    <w:name w:val="List Paragraph"/>
    <w:basedOn w:val="a"/>
    <w:uiPriority w:val="34"/>
    <w:qFormat/>
    <w:rsid w:val="00590A87"/>
    <w:pPr>
      <w:ind w:leftChars="200" w:left="480"/>
    </w:pPr>
  </w:style>
  <w:style w:type="paragraph" w:styleId="aa">
    <w:name w:val="Balloon Text"/>
    <w:basedOn w:val="a"/>
    <w:link w:val="ab"/>
    <w:uiPriority w:val="99"/>
    <w:semiHidden/>
    <w:unhideWhenUsed/>
    <w:rsid w:val="00D762D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762DA"/>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DF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71DF6"/>
    <w:pPr>
      <w:tabs>
        <w:tab w:val="center" w:pos="4153"/>
        <w:tab w:val="right" w:pos="8306"/>
      </w:tabs>
      <w:snapToGrid w:val="0"/>
    </w:pPr>
    <w:rPr>
      <w:sz w:val="20"/>
      <w:szCs w:val="20"/>
    </w:rPr>
  </w:style>
  <w:style w:type="character" w:customStyle="1" w:styleId="a4">
    <w:name w:val="頁首 字元"/>
    <w:basedOn w:val="a0"/>
    <w:link w:val="a3"/>
    <w:uiPriority w:val="99"/>
    <w:rsid w:val="00C71DF6"/>
    <w:rPr>
      <w:sz w:val="20"/>
      <w:szCs w:val="20"/>
    </w:rPr>
  </w:style>
  <w:style w:type="paragraph" w:styleId="a5">
    <w:name w:val="footer"/>
    <w:basedOn w:val="a"/>
    <w:link w:val="a6"/>
    <w:uiPriority w:val="99"/>
    <w:unhideWhenUsed/>
    <w:rsid w:val="00C71DF6"/>
    <w:pPr>
      <w:tabs>
        <w:tab w:val="center" w:pos="4153"/>
        <w:tab w:val="right" w:pos="8306"/>
      </w:tabs>
      <w:snapToGrid w:val="0"/>
    </w:pPr>
    <w:rPr>
      <w:sz w:val="20"/>
      <w:szCs w:val="20"/>
    </w:rPr>
  </w:style>
  <w:style w:type="character" w:customStyle="1" w:styleId="a6">
    <w:name w:val="頁尾 字元"/>
    <w:basedOn w:val="a0"/>
    <w:link w:val="a5"/>
    <w:uiPriority w:val="99"/>
    <w:rsid w:val="00C71DF6"/>
    <w:rPr>
      <w:sz w:val="20"/>
      <w:szCs w:val="20"/>
    </w:rPr>
  </w:style>
  <w:style w:type="table" w:styleId="a7">
    <w:name w:val="Table Grid"/>
    <w:basedOn w:val="a1"/>
    <w:uiPriority w:val="59"/>
    <w:rsid w:val="00C71D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unhideWhenUsed/>
    <w:rsid w:val="00E46D9D"/>
    <w:rPr>
      <w:color w:val="0000FF"/>
      <w:u w:val="single"/>
    </w:rPr>
  </w:style>
  <w:style w:type="paragraph" w:styleId="a9">
    <w:name w:val="List Paragraph"/>
    <w:basedOn w:val="a"/>
    <w:uiPriority w:val="34"/>
    <w:qFormat/>
    <w:rsid w:val="00590A87"/>
    <w:pPr>
      <w:ind w:leftChars="200" w:left="480"/>
    </w:pPr>
  </w:style>
  <w:style w:type="paragraph" w:styleId="aa">
    <w:name w:val="Balloon Text"/>
    <w:basedOn w:val="a"/>
    <w:link w:val="ab"/>
    <w:uiPriority w:val="99"/>
    <w:semiHidden/>
    <w:unhideWhenUsed/>
    <w:rsid w:val="00D762D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762D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52654">
      <w:bodyDiv w:val="1"/>
      <w:marLeft w:val="0"/>
      <w:marRight w:val="0"/>
      <w:marTop w:val="0"/>
      <w:marBottom w:val="0"/>
      <w:divBdr>
        <w:top w:val="none" w:sz="0" w:space="0" w:color="auto"/>
        <w:left w:val="none" w:sz="0" w:space="0" w:color="auto"/>
        <w:bottom w:val="none" w:sz="0" w:space="0" w:color="auto"/>
        <w:right w:val="none" w:sz="0" w:space="0" w:color="auto"/>
      </w:divBdr>
    </w:div>
    <w:div w:id="707217740">
      <w:bodyDiv w:val="1"/>
      <w:marLeft w:val="0"/>
      <w:marRight w:val="0"/>
      <w:marTop w:val="0"/>
      <w:marBottom w:val="0"/>
      <w:divBdr>
        <w:top w:val="none" w:sz="0" w:space="0" w:color="auto"/>
        <w:left w:val="none" w:sz="0" w:space="0" w:color="auto"/>
        <w:bottom w:val="none" w:sz="0" w:space="0" w:color="auto"/>
        <w:right w:val="none" w:sz="0" w:space="0" w:color="auto"/>
      </w:divBdr>
    </w:div>
    <w:div w:id="107593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62D75-0716-44EA-A95D-C8CF8F8CE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291</Words>
  <Characters>1659</Characters>
  <Application>Microsoft Office Word</Application>
  <DocSecurity>0</DocSecurity>
  <Lines>13</Lines>
  <Paragraphs>3</Paragraphs>
  <ScaleCrop>false</ScaleCrop>
  <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徐仲舜</dc:creator>
  <cp:lastModifiedBy>admin</cp:lastModifiedBy>
  <cp:revision>2</cp:revision>
  <cp:lastPrinted>2017-02-08T02:52:00Z</cp:lastPrinted>
  <dcterms:created xsi:type="dcterms:W3CDTF">2018-05-23T01:10:00Z</dcterms:created>
  <dcterms:modified xsi:type="dcterms:W3CDTF">2018-05-23T01:10:00Z</dcterms:modified>
</cp:coreProperties>
</file>